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40" w:rsidRDefault="00177E40" w:rsidP="00070A2F">
      <w:pPr>
        <w:pStyle w:val="Textkrper3"/>
        <w:tabs>
          <w:tab w:val="left" w:pos="284"/>
          <w:tab w:val="left" w:pos="426"/>
        </w:tabs>
        <w:spacing w:line="276" w:lineRule="auto"/>
        <w:rPr>
          <w:rFonts w:ascii="Verdana" w:hAnsi="Verdana"/>
          <w:b/>
          <w:color w:val="008699"/>
          <w:kern w:val="36"/>
          <w:szCs w:val="22"/>
        </w:rPr>
      </w:pP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Pr>
          <w:rFonts w:ascii="Verdana" w:hAnsi="Verdana"/>
          <w:b/>
          <w:color w:val="008699"/>
          <w:kern w:val="36"/>
          <w:szCs w:val="22"/>
        </w:rPr>
        <w:tab/>
      </w:r>
      <w:r w:rsidRPr="00177E40">
        <w:rPr>
          <w:rFonts w:ascii="Verdana" w:hAnsi="Verdana"/>
          <w:color w:val="6F7E80"/>
          <w:szCs w:val="22"/>
        </w:rPr>
        <w:t>Stand Herbst 2021</w:t>
      </w:r>
    </w:p>
    <w:p w:rsidR="00177E40" w:rsidRDefault="00177E40" w:rsidP="00070A2F">
      <w:pPr>
        <w:pStyle w:val="Textkrper3"/>
        <w:tabs>
          <w:tab w:val="left" w:pos="284"/>
          <w:tab w:val="left" w:pos="426"/>
        </w:tabs>
        <w:spacing w:line="276" w:lineRule="auto"/>
        <w:rPr>
          <w:rFonts w:ascii="Verdana" w:hAnsi="Verdana"/>
          <w:b/>
          <w:color w:val="008699"/>
          <w:kern w:val="36"/>
          <w:szCs w:val="22"/>
        </w:rPr>
      </w:pPr>
    </w:p>
    <w:p w:rsidR="00671131" w:rsidRDefault="00671131" w:rsidP="00070A2F">
      <w:pPr>
        <w:pStyle w:val="Textkrper3"/>
        <w:tabs>
          <w:tab w:val="left" w:pos="284"/>
          <w:tab w:val="left" w:pos="426"/>
        </w:tabs>
        <w:spacing w:line="276" w:lineRule="auto"/>
        <w:rPr>
          <w:rFonts w:ascii="Verdana" w:hAnsi="Verdana"/>
          <w:b/>
          <w:color w:val="008699"/>
          <w:kern w:val="36"/>
          <w:szCs w:val="22"/>
        </w:rPr>
      </w:pPr>
      <w:bookmarkStart w:id="0" w:name="_GoBack"/>
      <w:bookmarkEnd w:id="0"/>
    </w:p>
    <w:p w:rsidR="00070A2F" w:rsidRPr="00070A2F" w:rsidRDefault="00070A2F" w:rsidP="00070A2F">
      <w:pPr>
        <w:pStyle w:val="Textkrper3"/>
        <w:tabs>
          <w:tab w:val="left" w:pos="284"/>
          <w:tab w:val="left" w:pos="426"/>
        </w:tabs>
        <w:spacing w:line="276" w:lineRule="auto"/>
        <w:rPr>
          <w:rFonts w:ascii="Verdana" w:hAnsi="Verdana"/>
          <w:b/>
          <w:color w:val="008699"/>
          <w:kern w:val="36"/>
          <w:szCs w:val="22"/>
        </w:rPr>
      </w:pPr>
      <w:r w:rsidRPr="00070A2F">
        <w:rPr>
          <w:rFonts w:ascii="Verdana" w:hAnsi="Verdana"/>
          <w:b/>
          <w:color w:val="008699"/>
          <w:kern w:val="36"/>
          <w:szCs w:val="22"/>
        </w:rPr>
        <w:t>Grunderwerbsteuerreform</w:t>
      </w:r>
    </w:p>
    <w:p w:rsidR="00177E40" w:rsidRDefault="00177E40" w:rsidP="00070A2F">
      <w:pPr>
        <w:rPr>
          <w:rFonts w:ascii="Verdana" w:eastAsia="Times New Roman" w:hAnsi="Verdana" w:cs="Times New Roman"/>
          <w:b/>
          <w:color w:val="008699"/>
          <w:kern w:val="36"/>
          <w:lang w:eastAsia="de-DE"/>
        </w:rPr>
      </w:pPr>
    </w:p>
    <w:p w:rsidR="00070A2F" w:rsidRPr="00070A2F" w:rsidRDefault="00070A2F" w:rsidP="00070A2F">
      <w:pPr>
        <w:rPr>
          <w:rFonts w:ascii="Verdana" w:eastAsia="Times New Roman" w:hAnsi="Verdana" w:cs="Times New Roman"/>
          <w:color w:val="6F7E80"/>
          <w:lang w:eastAsia="de-DE"/>
        </w:rPr>
      </w:pPr>
      <w:r w:rsidRPr="00070A2F">
        <w:rPr>
          <w:rFonts w:ascii="Verdana" w:eastAsia="Times New Roman" w:hAnsi="Verdana" w:cs="Times New Roman"/>
          <w:color w:val="6F7E80"/>
          <w:lang w:eastAsia="de-DE"/>
        </w:rPr>
        <w:t>Zum 01.07.2021 sind die ursprünglich für 2020 vorgesehenen Verschärfungen bei der Grunderwerbsteuer für Personen- und Kapitalgesellschaften weitgehend wie geplant in Kraft getreten.</w:t>
      </w:r>
    </w:p>
    <w:p w:rsidR="00070A2F" w:rsidRPr="00070A2F" w:rsidRDefault="00070A2F" w:rsidP="00070A2F">
      <w:pPr>
        <w:rPr>
          <w:rFonts w:ascii="Verdana" w:eastAsia="Times New Roman" w:hAnsi="Verdana" w:cs="Times New Roman"/>
          <w:color w:val="6F7E80"/>
          <w:lang w:eastAsia="de-DE"/>
        </w:rPr>
      </w:pPr>
    </w:p>
    <w:p w:rsidR="00070A2F" w:rsidRPr="00070A2F" w:rsidRDefault="00070A2F" w:rsidP="00070A2F">
      <w:pPr>
        <w:rPr>
          <w:rFonts w:ascii="Verdana" w:eastAsia="Times New Roman" w:hAnsi="Verdana" w:cs="Times New Roman"/>
          <w:color w:val="6F7E80"/>
          <w:lang w:eastAsia="de-DE"/>
        </w:rPr>
      </w:pPr>
      <w:r w:rsidRPr="00070A2F">
        <w:rPr>
          <w:rFonts w:ascii="Verdana" w:eastAsia="Times New Roman" w:hAnsi="Verdana" w:cs="Times New Roman"/>
          <w:color w:val="6F7E80"/>
          <w:lang w:eastAsia="de-DE"/>
        </w:rPr>
        <w:t>Damit gilt jetzt, dass</w:t>
      </w:r>
    </w:p>
    <w:p w:rsidR="00070A2F" w:rsidRPr="00070A2F" w:rsidRDefault="00070A2F" w:rsidP="00070A2F">
      <w:pPr>
        <w:rPr>
          <w:rFonts w:ascii="Verdana" w:eastAsia="Times New Roman" w:hAnsi="Verdana" w:cs="Times New Roman"/>
          <w:color w:val="6F7E80"/>
          <w:lang w:eastAsia="de-DE"/>
        </w:rPr>
      </w:pPr>
    </w:p>
    <w:p w:rsidR="00070A2F" w:rsidRPr="006629B9" w:rsidRDefault="00070A2F" w:rsidP="006629B9">
      <w:pPr>
        <w:pStyle w:val="Listenabsatz"/>
        <w:numPr>
          <w:ilvl w:val="0"/>
          <w:numId w:val="3"/>
        </w:numPr>
        <w:ind w:left="426" w:hanging="426"/>
        <w:rPr>
          <w:rFonts w:ascii="Verdana" w:eastAsia="Times New Roman" w:hAnsi="Verdana" w:cs="Times New Roman"/>
          <w:color w:val="6F7E80"/>
          <w:lang w:eastAsia="de-DE"/>
        </w:rPr>
      </w:pPr>
      <w:r w:rsidRPr="006629B9">
        <w:rPr>
          <w:rFonts w:ascii="Verdana" w:eastAsia="Times New Roman" w:hAnsi="Verdana" w:cs="Times New Roman"/>
          <w:color w:val="6F7E80"/>
          <w:lang w:eastAsia="de-DE"/>
        </w:rPr>
        <w:t xml:space="preserve">Gesellschafterwechsel bei grundbesitzenden Personengesellschaften bereits dann der Grunderwerbsteuer unterliegen, wenn innerhalb von 10 Jahren mindestens 90 % der Anteile übergehen (bisher mindestens </w:t>
      </w:r>
    </w:p>
    <w:p w:rsidR="00070A2F" w:rsidRPr="00070A2F" w:rsidRDefault="00070A2F" w:rsidP="006629B9">
      <w:pPr>
        <w:ind w:left="426"/>
        <w:rPr>
          <w:rFonts w:ascii="Verdana" w:eastAsia="Times New Roman" w:hAnsi="Verdana" w:cs="Times New Roman"/>
          <w:color w:val="6F7E80"/>
          <w:lang w:eastAsia="de-DE"/>
        </w:rPr>
      </w:pPr>
      <w:r w:rsidRPr="00070A2F">
        <w:rPr>
          <w:rFonts w:ascii="Verdana" w:eastAsia="Times New Roman" w:hAnsi="Verdana" w:cs="Times New Roman"/>
          <w:color w:val="6F7E80"/>
          <w:lang w:eastAsia="de-DE"/>
        </w:rPr>
        <w:t>95 % in 5 Jahren),</w:t>
      </w:r>
    </w:p>
    <w:p w:rsidR="00070A2F" w:rsidRPr="006629B9" w:rsidRDefault="00070A2F" w:rsidP="006629B9">
      <w:pPr>
        <w:pStyle w:val="Listenabsatz"/>
        <w:numPr>
          <w:ilvl w:val="0"/>
          <w:numId w:val="3"/>
        </w:numPr>
        <w:ind w:left="426" w:hanging="426"/>
        <w:rPr>
          <w:rFonts w:ascii="Verdana" w:eastAsia="Times New Roman" w:hAnsi="Verdana" w:cs="Times New Roman"/>
          <w:color w:val="6F7E80"/>
          <w:lang w:eastAsia="de-DE"/>
        </w:rPr>
      </w:pPr>
      <w:r w:rsidRPr="006629B9">
        <w:rPr>
          <w:rFonts w:ascii="Verdana" w:eastAsia="Times New Roman" w:hAnsi="Verdana" w:cs="Times New Roman"/>
          <w:color w:val="6F7E80"/>
          <w:lang w:eastAsia="de-DE"/>
        </w:rPr>
        <w:t>unter den gleichen Bedingungen jetzt auch Gesellschafterwechsel bei grundbesitzenden Kapitalgesellschaften Grunderwerbsteuer auslösen (bisher keine Besteuerung),</w:t>
      </w:r>
    </w:p>
    <w:p w:rsidR="00070A2F" w:rsidRPr="006629B9" w:rsidRDefault="00070A2F" w:rsidP="006629B9">
      <w:pPr>
        <w:pStyle w:val="Listenabsatz"/>
        <w:numPr>
          <w:ilvl w:val="0"/>
          <w:numId w:val="3"/>
        </w:numPr>
        <w:ind w:left="426" w:hanging="426"/>
        <w:rPr>
          <w:rFonts w:ascii="Verdana" w:eastAsia="Times New Roman" w:hAnsi="Verdana" w:cs="Times New Roman"/>
          <w:color w:val="6F7E80"/>
          <w:lang w:eastAsia="de-DE"/>
        </w:rPr>
      </w:pPr>
      <w:r w:rsidRPr="006629B9">
        <w:rPr>
          <w:rFonts w:ascii="Verdana" w:eastAsia="Times New Roman" w:hAnsi="Verdana" w:cs="Times New Roman"/>
          <w:color w:val="6F7E80"/>
          <w:lang w:eastAsia="de-DE"/>
        </w:rPr>
        <w:t>Grunderwerbsteuer entsteht, wenn Gesellschafter einer grundbesitzenden Personen- oder Kapitalgesellschaft ihre Beteiligung auf mindestens 90 % aufstocken (bisher 95 %),</w:t>
      </w:r>
    </w:p>
    <w:p w:rsidR="00070A2F" w:rsidRPr="006629B9" w:rsidRDefault="00070A2F" w:rsidP="006629B9">
      <w:pPr>
        <w:pStyle w:val="Listenabsatz"/>
        <w:numPr>
          <w:ilvl w:val="0"/>
          <w:numId w:val="3"/>
        </w:numPr>
        <w:ind w:left="426" w:hanging="426"/>
        <w:rPr>
          <w:rFonts w:ascii="Verdana" w:eastAsia="Times New Roman" w:hAnsi="Verdana" w:cs="Times New Roman"/>
          <w:color w:val="6F7E80"/>
          <w:lang w:eastAsia="de-DE"/>
        </w:rPr>
      </w:pPr>
      <w:r w:rsidRPr="006629B9">
        <w:rPr>
          <w:rFonts w:ascii="Verdana" w:eastAsia="Times New Roman" w:hAnsi="Verdana" w:cs="Times New Roman"/>
          <w:color w:val="6F7E80"/>
          <w:lang w:eastAsia="de-DE"/>
        </w:rPr>
        <w:t>Grundstücksverkäufe eines Gesellschafters an seine Personengesellschaft weiterhin mit der Quote steuerbefreit sind, mit der der Gesellschafter an der Gesellschaft beteiligt ist, jedoch nur, soweit der Gesellschaftsanteil nicht innerhalb der nächsten zehn Jahren veräußert wird (bisher 5 Jahre),</w:t>
      </w:r>
    </w:p>
    <w:p w:rsidR="00070A2F" w:rsidRPr="006629B9" w:rsidRDefault="00070A2F" w:rsidP="006629B9">
      <w:pPr>
        <w:pStyle w:val="Listenabsatz"/>
        <w:numPr>
          <w:ilvl w:val="0"/>
          <w:numId w:val="3"/>
        </w:numPr>
        <w:ind w:left="426" w:hanging="426"/>
        <w:rPr>
          <w:rFonts w:ascii="Verdana" w:eastAsia="Times New Roman" w:hAnsi="Verdana" w:cs="Times New Roman"/>
          <w:color w:val="6F7E80"/>
          <w:lang w:eastAsia="de-DE"/>
        </w:rPr>
      </w:pPr>
      <w:r w:rsidRPr="006629B9">
        <w:rPr>
          <w:rFonts w:ascii="Verdana" w:eastAsia="Times New Roman" w:hAnsi="Verdana" w:cs="Times New Roman"/>
          <w:color w:val="6F7E80"/>
          <w:lang w:eastAsia="de-DE"/>
        </w:rPr>
        <w:t>Grundstücksverkäufe einer Personengesellschaft an einen Gesellschafter weiterhin mit der Quote steuerbefreit sind, mit der der Gesellschafter an der Gesellschaft beteiligt ist, jedoch nur, soweit die Beteiligung seit mindestens 10 Jahren besteht (bisher 5 Jahre)</w:t>
      </w:r>
    </w:p>
    <w:p w:rsidR="00070A2F" w:rsidRPr="00070A2F" w:rsidRDefault="00070A2F" w:rsidP="00070A2F">
      <w:pPr>
        <w:rPr>
          <w:rFonts w:ascii="Verdana" w:eastAsia="Times New Roman" w:hAnsi="Verdana" w:cs="Times New Roman"/>
          <w:color w:val="6F7E80"/>
          <w:lang w:eastAsia="de-DE"/>
        </w:rPr>
      </w:pPr>
    </w:p>
    <w:sectPr w:rsidR="00070A2F" w:rsidRPr="00070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663"/>
    <w:multiLevelType w:val="hybridMultilevel"/>
    <w:tmpl w:val="77B02582"/>
    <w:lvl w:ilvl="0" w:tplc="151AD8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CA1EE1"/>
    <w:multiLevelType w:val="hybridMultilevel"/>
    <w:tmpl w:val="16C26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51A32"/>
    <w:multiLevelType w:val="hybridMultilevel"/>
    <w:tmpl w:val="40FA0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a6364f57-5756-49c8-a0fa-087384b3f36f"/>
    <w:docVar w:name="KAW999957" w:val="MS Word"/>
  </w:docVars>
  <w:rsids>
    <w:rsidRoot w:val="00E8082A"/>
    <w:rsid w:val="00070A2F"/>
    <w:rsid w:val="00072C77"/>
    <w:rsid w:val="00177E40"/>
    <w:rsid w:val="001B2C05"/>
    <w:rsid w:val="002F141A"/>
    <w:rsid w:val="004B7879"/>
    <w:rsid w:val="00523424"/>
    <w:rsid w:val="00651A62"/>
    <w:rsid w:val="006629B9"/>
    <w:rsid w:val="00671131"/>
    <w:rsid w:val="00885161"/>
    <w:rsid w:val="008E4CD3"/>
    <w:rsid w:val="00A566A0"/>
    <w:rsid w:val="00AE3071"/>
    <w:rsid w:val="00B4453A"/>
    <w:rsid w:val="00C40431"/>
    <w:rsid w:val="00E511CD"/>
    <w:rsid w:val="00E80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AEA7"/>
  <w15:docId w15:val="{E2577DCC-4A04-4231-B2EB-28F412B8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unhideWhenUsed/>
    <w:rsid w:val="00523424"/>
    <w:pPr>
      <w:jc w:val="both"/>
    </w:pPr>
    <w:rPr>
      <w:rFonts w:eastAsia="Times New Roman" w:cs="Times New Roman"/>
      <w:szCs w:val="20"/>
      <w:lang w:eastAsia="de-DE"/>
    </w:rPr>
  </w:style>
  <w:style w:type="character" w:customStyle="1" w:styleId="Textkrper3Zchn">
    <w:name w:val="Textkörper 3 Zchn"/>
    <w:basedOn w:val="Absatz-Standardschriftart"/>
    <w:link w:val="Textkrper3"/>
    <w:semiHidden/>
    <w:rsid w:val="00523424"/>
    <w:rPr>
      <w:rFonts w:eastAsia="Times New Roman" w:cs="Times New Roman"/>
      <w:szCs w:val="20"/>
      <w:lang w:eastAsia="de-DE"/>
    </w:rPr>
  </w:style>
  <w:style w:type="paragraph" w:styleId="Listenabsatz">
    <w:name w:val="List Paragraph"/>
    <w:basedOn w:val="Standard"/>
    <w:uiPriority w:val="34"/>
    <w:qFormat/>
    <w:rsid w:val="0066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00538">
      <w:bodyDiv w:val="1"/>
      <w:marLeft w:val="0"/>
      <w:marRight w:val="0"/>
      <w:marTop w:val="0"/>
      <w:marBottom w:val="0"/>
      <w:divBdr>
        <w:top w:val="none" w:sz="0" w:space="0" w:color="auto"/>
        <w:left w:val="none" w:sz="0" w:space="0" w:color="auto"/>
        <w:bottom w:val="none" w:sz="0" w:space="0" w:color="auto"/>
        <w:right w:val="none" w:sz="0" w:space="0" w:color="auto"/>
      </w:divBdr>
    </w:div>
    <w:div w:id="15417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286893ce-e168-4c42-b2fc-ad684b4c1ae2</BSO999929>
</file>

<file path=customXml/itemProps1.xml><?xml version="1.0" encoding="utf-8"?>
<ds:datastoreItem xmlns:ds="http://schemas.openxmlformats.org/officeDocument/2006/customXml" ds:itemID="{2C8FB4A1-F525-460A-A35C-ECA5C731548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Wohner</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Gruening Annemarie</dc:creator>
  <cp:lastModifiedBy>Veit Manuela</cp:lastModifiedBy>
  <cp:revision>5</cp:revision>
  <dcterms:created xsi:type="dcterms:W3CDTF">2021-11-17T15:08:00Z</dcterms:created>
  <dcterms:modified xsi:type="dcterms:W3CDTF">2021-11-18T07:31:00Z</dcterms:modified>
</cp:coreProperties>
</file>